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0847" w14:textId="77777777" w:rsidR="00422AC4" w:rsidRPr="002213D9" w:rsidRDefault="00422AC4" w:rsidP="00422AC4">
      <w:pPr>
        <w:rPr>
          <w:rFonts w:ascii="Arial" w:hAnsi="Arial" w:cs="Arial"/>
          <w:b/>
          <w:bCs/>
          <w:sz w:val="24"/>
          <w:szCs w:val="24"/>
        </w:rPr>
      </w:pPr>
      <w:r w:rsidRPr="002213D9">
        <w:rPr>
          <w:rFonts w:ascii="Arial" w:hAnsi="Arial" w:cs="Arial"/>
          <w:b/>
          <w:bCs/>
          <w:sz w:val="24"/>
          <w:szCs w:val="24"/>
          <w:u w:val="single"/>
        </w:rPr>
        <w:t>Application Instructions for Maine Class I and Class IA RPS Certification</w:t>
      </w:r>
    </w:p>
    <w:p w14:paraId="25A3706C" w14:textId="1CE12BFD" w:rsidR="00422AC4" w:rsidRPr="002213D9" w:rsidRDefault="00422AC4" w:rsidP="00422AC4">
      <w:pPr>
        <w:rPr>
          <w:rFonts w:ascii="Arial" w:hAnsi="Arial" w:cs="Arial"/>
          <w:sz w:val="24"/>
          <w:szCs w:val="24"/>
        </w:rPr>
      </w:pPr>
      <w:r w:rsidRPr="002213D9">
        <w:rPr>
          <w:rFonts w:ascii="Arial" w:hAnsi="Arial" w:cs="Arial"/>
          <w:sz w:val="24"/>
          <w:szCs w:val="24"/>
        </w:rPr>
        <w:t xml:space="preserve">Chapter 311 of the Commission’s Rules outlines the Maine Class I and Class IA certification process, including information required to include in a petition for Class I and/or Class IA RPS certification (see </w:t>
      </w:r>
      <w:hyperlink r:id="rId7" w:history="1">
        <w:r w:rsidRPr="002213D9">
          <w:rPr>
            <w:rStyle w:val="Hyperlink"/>
            <w:rFonts w:ascii="Arial" w:hAnsi="Arial" w:cs="Arial"/>
            <w:sz w:val="24"/>
            <w:szCs w:val="24"/>
          </w:rPr>
          <w:t>Chapter 311</w:t>
        </w:r>
      </w:hyperlink>
      <w:r w:rsidRPr="002213D9">
        <w:rPr>
          <w:rFonts w:ascii="Arial" w:hAnsi="Arial" w:cs="Arial"/>
          <w:sz w:val="24"/>
          <w:szCs w:val="24"/>
        </w:rPr>
        <w:t xml:space="preserve">) </w:t>
      </w:r>
      <w:r w:rsidR="001B2170" w:rsidRPr="002213D9">
        <w:rPr>
          <w:rFonts w:ascii="Arial" w:hAnsi="Arial" w:cs="Arial"/>
          <w:sz w:val="24"/>
          <w:szCs w:val="24"/>
        </w:rPr>
        <w:t>.</w:t>
      </w:r>
    </w:p>
    <w:p w14:paraId="0AA18354" w14:textId="5EAC7251" w:rsidR="00422AC4" w:rsidRPr="002213D9" w:rsidRDefault="00422AC4" w:rsidP="00422AC4">
      <w:pPr>
        <w:rPr>
          <w:rFonts w:ascii="Arial" w:hAnsi="Arial" w:cs="Arial"/>
          <w:sz w:val="24"/>
          <w:szCs w:val="24"/>
        </w:rPr>
      </w:pPr>
      <w:r w:rsidRPr="002213D9">
        <w:rPr>
          <w:rFonts w:ascii="Arial" w:hAnsi="Arial" w:cs="Arial"/>
          <w:sz w:val="24"/>
          <w:szCs w:val="24"/>
        </w:rPr>
        <w:t>Petitions must include all information the rule</w:t>
      </w:r>
      <w:r w:rsidR="00D407FE">
        <w:rPr>
          <w:rFonts w:ascii="Arial" w:hAnsi="Arial" w:cs="Arial"/>
          <w:sz w:val="24"/>
          <w:szCs w:val="24"/>
        </w:rPr>
        <w:t xml:space="preserve"> requires</w:t>
      </w:r>
      <w:r w:rsidRPr="002213D9">
        <w:rPr>
          <w:rFonts w:ascii="Arial" w:hAnsi="Arial" w:cs="Arial"/>
          <w:sz w:val="24"/>
          <w:szCs w:val="24"/>
        </w:rPr>
        <w:t xml:space="preserve">. There is no prescribed application form, however applicants may choose to use the form provided. Petitions must be submitted through the Commission’s electronic Case Management System (CMS).  </w:t>
      </w:r>
    </w:p>
    <w:p w14:paraId="7137E4F6" w14:textId="77777777" w:rsidR="00422AC4" w:rsidRPr="002213D9" w:rsidRDefault="00422AC4" w:rsidP="00422AC4">
      <w:pPr>
        <w:rPr>
          <w:rFonts w:ascii="Arial" w:hAnsi="Arial" w:cs="Arial"/>
          <w:sz w:val="24"/>
          <w:szCs w:val="24"/>
        </w:rPr>
      </w:pPr>
      <w:r w:rsidRPr="002213D9">
        <w:rPr>
          <w:rFonts w:ascii="Arial" w:hAnsi="Arial" w:cs="Arial"/>
          <w:sz w:val="24"/>
          <w:szCs w:val="24"/>
        </w:rPr>
        <w:t>As stated in Chapter 311, § 3(C)(2)., the Petition for certification shall include:</w:t>
      </w:r>
    </w:p>
    <w:p w14:paraId="08579B18" w14:textId="77777777" w:rsidR="00422AC4" w:rsidRPr="002213D9" w:rsidRDefault="00422AC4" w:rsidP="00422AC4">
      <w:pPr>
        <w:ind w:left="720"/>
        <w:rPr>
          <w:rFonts w:ascii="Arial" w:hAnsi="Arial" w:cs="Arial"/>
          <w:sz w:val="24"/>
          <w:szCs w:val="24"/>
        </w:rPr>
      </w:pPr>
      <w:r w:rsidRPr="002213D9">
        <w:rPr>
          <w:rFonts w:ascii="Arial" w:hAnsi="Arial" w:cs="Arial"/>
          <w:sz w:val="24"/>
          <w:szCs w:val="24"/>
        </w:rPr>
        <w:t>(</w:t>
      </w:r>
      <w:proofErr w:type="spellStart"/>
      <w:r w:rsidRPr="002213D9">
        <w:rPr>
          <w:rFonts w:ascii="Arial" w:hAnsi="Arial" w:cs="Arial"/>
          <w:sz w:val="24"/>
          <w:szCs w:val="24"/>
        </w:rPr>
        <w:t>i</w:t>
      </w:r>
      <w:proofErr w:type="spellEnd"/>
      <w:r w:rsidRPr="002213D9">
        <w:rPr>
          <w:rFonts w:ascii="Arial" w:hAnsi="Arial" w:cs="Arial"/>
          <w:sz w:val="24"/>
          <w:szCs w:val="24"/>
        </w:rPr>
        <w:t>)</w:t>
      </w:r>
      <w:r w:rsidRPr="002213D9">
        <w:rPr>
          <w:rFonts w:ascii="Arial" w:hAnsi="Arial" w:cs="Arial"/>
          <w:sz w:val="24"/>
          <w:szCs w:val="24"/>
        </w:rPr>
        <w:tab/>
        <w:t>Name and address of petitioner (please also include the email and phone number of the person responsible for providing additional information related to this application</w:t>
      </w:r>
      <w:proofErr w:type="gramStart"/>
      <w:r w:rsidRPr="002213D9">
        <w:rPr>
          <w:rFonts w:ascii="Arial" w:hAnsi="Arial" w:cs="Arial"/>
          <w:sz w:val="24"/>
          <w:szCs w:val="24"/>
        </w:rPr>
        <w:t>);</w:t>
      </w:r>
      <w:proofErr w:type="gramEnd"/>
    </w:p>
    <w:p w14:paraId="23E5A696" w14:textId="77777777" w:rsidR="00422AC4" w:rsidRPr="002213D9" w:rsidRDefault="00422AC4" w:rsidP="00422AC4">
      <w:pPr>
        <w:ind w:left="720"/>
        <w:rPr>
          <w:rFonts w:ascii="Arial" w:hAnsi="Arial" w:cs="Arial"/>
          <w:sz w:val="24"/>
          <w:szCs w:val="24"/>
        </w:rPr>
      </w:pPr>
      <w:r w:rsidRPr="002213D9">
        <w:rPr>
          <w:rFonts w:ascii="Arial" w:hAnsi="Arial" w:cs="Arial"/>
          <w:sz w:val="24"/>
          <w:szCs w:val="24"/>
        </w:rPr>
        <w:t>(ii)</w:t>
      </w:r>
      <w:r w:rsidRPr="002213D9">
        <w:rPr>
          <w:rFonts w:ascii="Arial" w:hAnsi="Arial" w:cs="Arial"/>
          <w:sz w:val="24"/>
          <w:szCs w:val="24"/>
        </w:rPr>
        <w:tab/>
        <w:t xml:space="preserve">Location of the generation </w:t>
      </w:r>
      <w:proofErr w:type="gramStart"/>
      <w:r w:rsidRPr="002213D9">
        <w:rPr>
          <w:rFonts w:ascii="Arial" w:hAnsi="Arial" w:cs="Arial"/>
          <w:sz w:val="24"/>
          <w:szCs w:val="24"/>
        </w:rPr>
        <w:t>facility;</w:t>
      </w:r>
      <w:proofErr w:type="gramEnd"/>
    </w:p>
    <w:p w14:paraId="3C348B2E" w14:textId="77777777" w:rsidR="00422AC4" w:rsidRPr="002213D9" w:rsidRDefault="00422AC4" w:rsidP="00422AC4">
      <w:pPr>
        <w:ind w:left="720"/>
        <w:rPr>
          <w:rFonts w:ascii="Arial" w:hAnsi="Arial" w:cs="Arial"/>
          <w:sz w:val="24"/>
          <w:szCs w:val="24"/>
        </w:rPr>
      </w:pPr>
      <w:r w:rsidRPr="002213D9">
        <w:rPr>
          <w:rFonts w:ascii="Arial" w:hAnsi="Arial" w:cs="Arial"/>
          <w:sz w:val="24"/>
          <w:szCs w:val="24"/>
        </w:rPr>
        <w:t>(iii)</w:t>
      </w:r>
      <w:r w:rsidRPr="002213D9">
        <w:rPr>
          <w:rFonts w:ascii="Arial" w:hAnsi="Arial" w:cs="Arial"/>
          <w:sz w:val="24"/>
          <w:szCs w:val="24"/>
        </w:rPr>
        <w:tab/>
        <w:t xml:space="preserve">Description of the generation facility, including fuel type, capacity and initial commercial operation </w:t>
      </w:r>
      <w:proofErr w:type="gramStart"/>
      <w:r w:rsidRPr="002213D9">
        <w:rPr>
          <w:rFonts w:ascii="Arial" w:hAnsi="Arial" w:cs="Arial"/>
          <w:sz w:val="24"/>
          <w:szCs w:val="24"/>
        </w:rPr>
        <w:t>date;</w:t>
      </w:r>
      <w:proofErr w:type="gramEnd"/>
    </w:p>
    <w:p w14:paraId="46CC3083" w14:textId="430C8CEF" w:rsidR="00422AC4" w:rsidRPr="002213D9" w:rsidRDefault="00422AC4" w:rsidP="00422AC4">
      <w:pPr>
        <w:ind w:left="720"/>
        <w:rPr>
          <w:rFonts w:ascii="Arial" w:hAnsi="Arial" w:cs="Arial"/>
          <w:sz w:val="24"/>
          <w:szCs w:val="24"/>
        </w:rPr>
      </w:pPr>
      <w:r w:rsidRPr="002213D9">
        <w:rPr>
          <w:rFonts w:ascii="Arial" w:hAnsi="Arial" w:cs="Arial"/>
          <w:sz w:val="24"/>
          <w:szCs w:val="24"/>
        </w:rPr>
        <w:t>(iv)</w:t>
      </w:r>
      <w:r w:rsidRPr="002213D9">
        <w:rPr>
          <w:rFonts w:ascii="Arial" w:hAnsi="Arial" w:cs="Arial"/>
          <w:sz w:val="24"/>
          <w:szCs w:val="24"/>
        </w:rPr>
        <w:tab/>
        <w:t xml:space="preserve">The new renewable capacity resource category for which certification is sought (as defined in Chapter 311 §2(T), </w:t>
      </w:r>
      <w:r w:rsidRPr="002213D9">
        <w:rPr>
          <w:rFonts w:ascii="Arial" w:hAnsi="Arial" w:cs="Arial"/>
          <w:i/>
          <w:iCs/>
          <w:sz w:val="24"/>
          <w:szCs w:val="24"/>
        </w:rPr>
        <w:t>see list of new renewable capacity resource categories below</w:t>
      </w:r>
      <w:proofErr w:type="gramStart"/>
      <w:r w:rsidRPr="002213D9">
        <w:rPr>
          <w:rFonts w:ascii="Arial" w:hAnsi="Arial" w:cs="Arial"/>
          <w:sz w:val="24"/>
          <w:szCs w:val="24"/>
        </w:rPr>
        <w:t>)</w:t>
      </w:r>
      <w:r w:rsidR="00D407FE">
        <w:rPr>
          <w:rFonts w:ascii="Arial" w:hAnsi="Arial" w:cs="Arial"/>
          <w:sz w:val="24"/>
          <w:szCs w:val="24"/>
        </w:rPr>
        <w:t>;</w:t>
      </w:r>
      <w:proofErr w:type="gramEnd"/>
    </w:p>
    <w:p w14:paraId="226DF266" w14:textId="77777777" w:rsidR="00422AC4" w:rsidRPr="002213D9" w:rsidRDefault="00422AC4" w:rsidP="00422AC4">
      <w:pPr>
        <w:ind w:left="720"/>
        <w:rPr>
          <w:rFonts w:ascii="Arial" w:hAnsi="Arial" w:cs="Arial"/>
          <w:sz w:val="24"/>
          <w:szCs w:val="24"/>
        </w:rPr>
      </w:pPr>
      <w:r w:rsidRPr="002213D9">
        <w:rPr>
          <w:rFonts w:ascii="Arial" w:hAnsi="Arial" w:cs="Arial"/>
          <w:sz w:val="24"/>
          <w:szCs w:val="24"/>
        </w:rPr>
        <w:t>(v)</w:t>
      </w:r>
      <w:r w:rsidRPr="002213D9">
        <w:rPr>
          <w:rFonts w:ascii="Arial" w:hAnsi="Arial" w:cs="Arial"/>
          <w:sz w:val="24"/>
          <w:szCs w:val="24"/>
        </w:rPr>
        <w:tab/>
        <w:t xml:space="preserve">Demonstration of qualification for a comparable portfolio requirement in another state, if </w:t>
      </w:r>
      <w:proofErr w:type="gramStart"/>
      <w:r w:rsidRPr="002213D9">
        <w:rPr>
          <w:rFonts w:ascii="Arial" w:hAnsi="Arial" w:cs="Arial"/>
          <w:sz w:val="24"/>
          <w:szCs w:val="24"/>
        </w:rPr>
        <w:t>applicable;</w:t>
      </w:r>
      <w:proofErr w:type="gramEnd"/>
    </w:p>
    <w:p w14:paraId="6EF9009A" w14:textId="77777777" w:rsidR="00422AC4" w:rsidRPr="002213D9" w:rsidRDefault="00422AC4" w:rsidP="00422AC4">
      <w:pPr>
        <w:ind w:left="720"/>
        <w:rPr>
          <w:rFonts w:ascii="Arial" w:hAnsi="Arial" w:cs="Arial"/>
          <w:sz w:val="24"/>
          <w:szCs w:val="24"/>
        </w:rPr>
      </w:pPr>
      <w:r w:rsidRPr="002213D9">
        <w:rPr>
          <w:rFonts w:ascii="Arial" w:hAnsi="Arial" w:cs="Arial"/>
          <w:sz w:val="24"/>
          <w:szCs w:val="24"/>
        </w:rPr>
        <w:t>(vi)</w:t>
      </w:r>
      <w:r w:rsidRPr="002213D9">
        <w:rPr>
          <w:rFonts w:ascii="Arial" w:hAnsi="Arial" w:cs="Arial"/>
          <w:sz w:val="24"/>
          <w:szCs w:val="24"/>
        </w:rPr>
        <w:tab/>
        <w:t xml:space="preserve">Historical output and means to determine incremental output, if certification is sought for a facility added to an existing </w:t>
      </w:r>
      <w:proofErr w:type="gramStart"/>
      <w:r w:rsidRPr="002213D9">
        <w:rPr>
          <w:rFonts w:ascii="Arial" w:hAnsi="Arial" w:cs="Arial"/>
          <w:sz w:val="24"/>
          <w:szCs w:val="24"/>
        </w:rPr>
        <w:t>facility;</w:t>
      </w:r>
      <w:proofErr w:type="gramEnd"/>
    </w:p>
    <w:p w14:paraId="61991412" w14:textId="77777777" w:rsidR="00422AC4" w:rsidRPr="002213D9" w:rsidRDefault="00422AC4" w:rsidP="00422AC4">
      <w:pPr>
        <w:ind w:left="720"/>
        <w:rPr>
          <w:rFonts w:ascii="Arial" w:hAnsi="Arial" w:cs="Arial"/>
          <w:sz w:val="24"/>
          <w:szCs w:val="24"/>
        </w:rPr>
      </w:pPr>
      <w:r w:rsidRPr="002213D9">
        <w:rPr>
          <w:rFonts w:ascii="Arial" w:hAnsi="Arial" w:cs="Arial"/>
          <w:sz w:val="24"/>
          <w:szCs w:val="24"/>
        </w:rPr>
        <w:t>(vii)</w:t>
      </w:r>
      <w:r w:rsidRPr="002213D9">
        <w:rPr>
          <w:rFonts w:ascii="Arial" w:hAnsi="Arial" w:cs="Arial"/>
          <w:sz w:val="24"/>
          <w:szCs w:val="24"/>
        </w:rPr>
        <w:tab/>
        <w:t xml:space="preserve">The time period for which the facility did not operate, the reasons the facility did not operate and the date operation </w:t>
      </w:r>
      <w:proofErr w:type="gramStart"/>
      <w:r w:rsidRPr="002213D9">
        <w:rPr>
          <w:rFonts w:ascii="Arial" w:hAnsi="Arial" w:cs="Arial"/>
          <w:sz w:val="24"/>
          <w:szCs w:val="24"/>
        </w:rPr>
        <w:t>resumed;</w:t>
      </w:r>
      <w:proofErr w:type="gramEnd"/>
      <w:r w:rsidRPr="002213D9">
        <w:rPr>
          <w:rFonts w:ascii="Arial" w:hAnsi="Arial" w:cs="Arial"/>
          <w:sz w:val="24"/>
          <w:szCs w:val="24"/>
        </w:rPr>
        <w:t xml:space="preserve"> if certification is sought under resumed operations;</w:t>
      </w:r>
    </w:p>
    <w:p w14:paraId="48A3E7C1" w14:textId="77777777" w:rsidR="00422AC4" w:rsidRPr="002213D9" w:rsidRDefault="00422AC4" w:rsidP="00422AC4">
      <w:pPr>
        <w:ind w:left="720"/>
        <w:rPr>
          <w:rFonts w:ascii="Arial" w:hAnsi="Arial" w:cs="Arial"/>
          <w:sz w:val="24"/>
          <w:szCs w:val="24"/>
        </w:rPr>
      </w:pPr>
      <w:r w:rsidRPr="002213D9">
        <w:rPr>
          <w:rFonts w:ascii="Arial" w:hAnsi="Arial" w:cs="Arial"/>
          <w:sz w:val="24"/>
          <w:szCs w:val="24"/>
        </w:rPr>
        <w:t>(viii)</w:t>
      </w:r>
      <w:r w:rsidRPr="002213D9">
        <w:rPr>
          <w:rFonts w:ascii="Arial" w:hAnsi="Arial" w:cs="Arial"/>
          <w:sz w:val="24"/>
          <w:szCs w:val="24"/>
        </w:rPr>
        <w:tab/>
        <w:t>A description of facility refurbishment, the degree to which the useful life has been extended, and the use of an alternate technology and resulting efficiency increases, if certification is sought under refurbishment; and</w:t>
      </w:r>
    </w:p>
    <w:p w14:paraId="52FEC28F" w14:textId="77777777" w:rsidR="00422AC4" w:rsidRPr="002213D9" w:rsidRDefault="00422AC4" w:rsidP="00422AC4">
      <w:pPr>
        <w:ind w:left="720"/>
        <w:rPr>
          <w:rFonts w:ascii="Arial" w:hAnsi="Arial" w:cs="Arial"/>
          <w:sz w:val="24"/>
          <w:szCs w:val="24"/>
        </w:rPr>
      </w:pPr>
      <w:r w:rsidRPr="002213D9">
        <w:rPr>
          <w:rFonts w:ascii="Arial" w:hAnsi="Arial" w:cs="Arial"/>
          <w:sz w:val="24"/>
          <w:szCs w:val="24"/>
        </w:rPr>
        <w:t>(ix)</w:t>
      </w:r>
      <w:r w:rsidRPr="002213D9">
        <w:rPr>
          <w:rFonts w:ascii="Arial" w:hAnsi="Arial" w:cs="Arial"/>
          <w:sz w:val="24"/>
          <w:szCs w:val="24"/>
        </w:rPr>
        <w:tab/>
        <w:t xml:space="preserve">Any other information that the Commission determines to be necessary or useful.  </w:t>
      </w:r>
    </w:p>
    <w:p w14:paraId="127AD3ED" w14:textId="2D6B5035" w:rsidR="00422AC4" w:rsidRPr="002213D9" w:rsidRDefault="00422AC4" w:rsidP="00422AC4">
      <w:pPr>
        <w:rPr>
          <w:rFonts w:ascii="Arial" w:hAnsi="Arial" w:cs="Arial"/>
          <w:sz w:val="24"/>
          <w:szCs w:val="24"/>
        </w:rPr>
      </w:pPr>
      <w:r w:rsidRPr="002213D9">
        <w:rPr>
          <w:rFonts w:ascii="Arial" w:hAnsi="Arial" w:cs="Arial"/>
          <w:sz w:val="24"/>
          <w:szCs w:val="24"/>
        </w:rPr>
        <w:t xml:space="preserve">In addition, </w:t>
      </w:r>
      <w:r w:rsidR="00EB3EC8">
        <w:rPr>
          <w:rFonts w:ascii="Arial" w:hAnsi="Arial" w:cs="Arial"/>
          <w:sz w:val="24"/>
          <w:szCs w:val="24"/>
        </w:rPr>
        <w:t>t</w:t>
      </w:r>
      <w:r w:rsidRPr="002213D9">
        <w:rPr>
          <w:rFonts w:ascii="Arial" w:hAnsi="Arial" w:cs="Arial"/>
          <w:sz w:val="24"/>
          <w:szCs w:val="24"/>
        </w:rPr>
        <w:t>he Commission requires the following</w:t>
      </w:r>
      <w:r w:rsidR="00D275BF">
        <w:rPr>
          <w:rFonts w:ascii="Arial" w:hAnsi="Arial" w:cs="Arial"/>
          <w:sz w:val="24"/>
          <w:szCs w:val="24"/>
        </w:rPr>
        <w:t xml:space="preserve"> </w:t>
      </w:r>
      <w:r w:rsidR="00BA5179">
        <w:rPr>
          <w:rFonts w:ascii="Arial" w:hAnsi="Arial" w:cs="Arial"/>
          <w:sz w:val="24"/>
          <w:szCs w:val="24"/>
        </w:rPr>
        <w:t>information</w:t>
      </w:r>
      <w:r w:rsidRPr="002213D9">
        <w:rPr>
          <w:rFonts w:ascii="Arial" w:hAnsi="Arial" w:cs="Arial"/>
          <w:sz w:val="24"/>
          <w:szCs w:val="24"/>
        </w:rPr>
        <w:t>:</w:t>
      </w:r>
    </w:p>
    <w:p w14:paraId="0D20D4C3" w14:textId="38B3B0BC" w:rsidR="00422AC4" w:rsidRPr="002213D9" w:rsidRDefault="00422AC4" w:rsidP="00422AC4">
      <w:pPr>
        <w:pStyle w:val="ListParagraph"/>
        <w:numPr>
          <w:ilvl w:val="0"/>
          <w:numId w:val="1"/>
        </w:numPr>
        <w:rPr>
          <w:rFonts w:ascii="Arial" w:hAnsi="Arial" w:cs="Arial"/>
          <w:sz w:val="24"/>
          <w:szCs w:val="24"/>
        </w:rPr>
      </w:pPr>
      <w:r w:rsidRPr="002213D9">
        <w:rPr>
          <w:rFonts w:ascii="Arial" w:hAnsi="Arial" w:cs="Arial"/>
          <w:sz w:val="24"/>
          <w:szCs w:val="24"/>
        </w:rPr>
        <w:lastRenderedPageBreak/>
        <w:t xml:space="preserve">What is the NEPOOL GIS </w:t>
      </w:r>
      <w:r w:rsidR="001B2170" w:rsidRPr="002213D9">
        <w:rPr>
          <w:rFonts w:ascii="Arial" w:hAnsi="Arial" w:cs="Arial"/>
          <w:sz w:val="24"/>
          <w:szCs w:val="24"/>
        </w:rPr>
        <w:t xml:space="preserve">(must start with IMP, MSS or NON) </w:t>
      </w:r>
      <w:r w:rsidRPr="002213D9">
        <w:rPr>
          <w:rFonts w:ascii="Arial" w:hAnsi="Arial" w:cs="Arial"/>
          <w:sz w:val="24"/>
          <w:szCs w:val="24"/>
        </w:rPr>
        <w:t>and/or NAR Generator ID number</w:t>
      </w:r>
      <w:r w:rsidR="001B2170" w:rsidRPr="002213D9">
        <w:rPr>
          <w:rFonts w:ascii="Arial" w:hAnsi="Arial" w:cs="Arial"/>
          <w:sz w:val="24"/>
          <w:szCs w:val="24"/>
        </w:rPr>
        <w:t>?</w:t>
      </w:r>
    </w:p>
    <w:p w14:paraId="3F8EF004" w14:textId="2B54F0BB" w:rsidR="00422AC4" w:rsidRPr="002213D9" w:rsidRDefault="00422AC4" w:rsidP="00422AC4">
      <w:pPr>
        <w:pStyle w:val="ListParagraph"/>
        <w:numPr>
          <w:ilvl w:val="0"/>
          <w:numId w:val="1"/>
        </w:numPr>
        <w:rPr>
          <w:rFonts w:ascii="Arial" w:hAnsi="Arial" w:cs="Arial"/>
          <w:sz w:val="24"/>
          <w:szCs w:val="24"/>
        </w:rPr>
      </w:pPr>
      <w:bookmarkStart w:id="0" w:name="_Hlk96089252"/>
      <w:r w:rsidRPr="002213D9">
        <w:rPr>
          <w:rFonts w:ascii="Arial" w:hAnsi="Arial" w:cs="Arial"/>
          <w:sz w:val="24"/>
          <w:szCs w:val="24"/>
        </w:rPr>
        <w:t>Will this facility serve load “behind the meter”</w:t>
      </w:r>
      <w:r w:rsidR="00D407FE">
        <w:rPr>
          <w:rFonts w:ascii="Arial" w:hAnsi="Arial" w:cs="Arial"/>
          <w:sz w:val="24"/>
          <w:szCs w:val="24"/>
        </w:rPr>
        <w:t xml:space="preserve"> (BTM)</w:t>
      </w:r>
      <w:r w:rsidRPr="002213D9">
        <w:rPr>
          <w:rFonts w:ascii="Arial" w:hAnsi="Arial" w:cs="Arial"/>
          <w:sz w:val="24"/>
          <w:szCs w:val="24"/>
        </w:rPr>
        <w:t xml:space="preserve"> or be providing kilowatt-hour (kWh) credits under Maine’s Net Energy Billing (NEB) Kilowatt-Hour Program?   </w:t>
      </w:r>
      <w:bookmarkEnd w:id="0"/>
    </w:p>
    <w:p w14:paraId="11D5F006" w14:textId="74A41025" w:rsidR="00E85508" w:rsidRDefault="00422AC4" w:rsidP="00422AC4">
      <w:pPr>
        <w:pStyle w:val="ListParagraph"/>
        <w:numPr>
          <w:ilvl w:val="0"/>
          <w:numId w:val="1"/>
        </w:numPr>
        <w:rPr>
          <w:rFonts w:ascii="Arial" w:hAnsi="Arial" w:cs="Arial"/>
          <w:sz w:val="24"/>
          <w:szCs w:val="24"/>
        </w:rPr>
      </w:pPr>
      <w:r w:rsidRPr="002213D9">
        <w:rPr>
          <w:rFonts w:ascii="Arial" w:hAnsi="Arial" w:cs="Arial"/>
          <w:sz w:val="24"/>
          <w:szCs w:val="24"/>
        </w:rPr>
        <w:t>Will this facility be participating in the NEB Tariff Rate Program?</w:t>
      </w:r>
    </w:p>
    <w:p w14:paraId="550C4FF4" w14:textId="081E6E8A" w:rsidR="00D407FE" w:rsidRDefault="00D407FE" w:rsidP="00422AC4">
      <w:pPr>
        <w:pStyle w:val="ListParagraph"/>
        <w:numPr>
          <w:ilvl w:val="0"/>
          <w:numId w:val="1"/>
        </w:numPr>
        <w:rPr>
          <w:rFonts w:ascii="Arial" w:hAnsi="Arial" w:cs="Arial"/>
          <w:sz w:val="24"/>
          <w:szCs w:val="24"/>
        </w:rPr>
      </w:pPr>
      <w:r>
        <w:rPr>
          <w:rFonts w:ascii="Arial" w:hAnsi="Arial" w:cs="Arial"/>
          <w:sz w:val="24"/>
          <w:szCs w:val="24"/>
        </w:rPr>
        <w:t xml:space="preserve">If the facility is a hydroelectric facility, the commission requires </w:t>
      </w:r>
      <w:r w:rsidR="00B15EEE">
        <w:rPr>
          <w:rFonts w:ascii="Arial" w:hAnsi="Arial" w:cs="Arial"/>
          <w:sz w:val="24"/>
          <w:szCs w:val="24"/>
        </w:rPr>
        <w:t>a statement</w:t>
      </w:r>
      <w:r w:rsidR="00503FED">
        <w:rPr>
          <w:rFonts w:ascii="Arial" w:hAnsi="Arial" w:cs="Arial"/>
          <w:sz w:val="24"/>
          <w:szCs w:val="24"/>
        </w:rPr>
        <w:t xml:space="preserve"> that the facility is in</w:t>
      </w:r>
      <w:r>
        <w:rPr>
          <w:rFonts w:ascii="Arial" w:hAnsi="Arial" w:cs="Arial"/>
          <w:sz w:val="24"/>
          <w:szCs w:val="24"/>
        </w:rPr>
        <w:t xml:space="preserve"> compliance with </w:t>
      </w:r>
      <w:r w:rsidR="00325D0A" w:rsidRPr="00325D0A">
        <w:rPr>
          <w:rFonts w:ascii="Arial" w:hAnsi="Arial" w:cs="Arial"/>
          <w:sz w:val="24"/>
          <w:szCs w:val="24"/>
        </w:rPr>
        <w:t xml:space="preserve">all </w:t>
      </w:r>
      <w:r w:rsidR="0031109B">
        <w:rPr>
          <w:rFonts w:ascii="Arial" w:hAnsi="Arial" w:cs="Arial"/>
          <w:sz w:val="24"/>
          <w:szCs w:val="24"/>
        </w:rPr>
        <w:t xml:space="preserve">applicable </w:t>
      </w:r>
      <w:r w:rsidR="00325D0A" w:rsidRPr="00325D0A">
        <w:rPr>
          <w:rFonts w:ascii="Arial" w:hAnsi="Arial" w:cs="Arial"/>
          <w:sz w:val="24"/>
          <w:szCs w:val="24"/>
        </w:rPr>
        <w:t>state and federal fish passag</w:t>
      </w:r>
      <w:r w:rsidR="007B0FDE">
        <w:rPr>
          <w:rFonts w:ascii="Arial" w:hAnsi="Arial" w:cs="Arial"/>
          <w:sz w:val="24"/>
          <w:szCs w:val="24"/>
        </w:rPr>
        <w:t xml:space="preserve">e </w:t>
      </w:r>
      <w:r>
        <w:rPr>
          <w:rFonts w:ascii="Arial" w:hAnsi="Arial" w:cs="Arial"/>
          <w:sz w:val="24"/>
          <w:szCs w:val="24"/>
        </w:rPr>
        <w:t>requirements.</w:t>
      </w:r>
    </w:p>
    <w:p w14:paraId="034B724D" w14:textId="575942D2" w:rsidR="00042F84" w:rsidRDefault="00042F84" w:rsidP="00042F84">
      <w:pPr>
        <w:rPr>
          <w:rFonts w:ascii="Arial" w:hAnsi="Arial" w:cs="Arial"/>
          <w:sz w:val="24"/>
          <w:szCs w:val="24"/>
        </w:rPr>
      </w:pPr>
    </w:p>
    <w:p w14:paraId="1665683B" w14:textId="77777777" w:rsidR="00042F84" w:rsidRPr="00042F84" w:rsidRDefault="00042F84" w:rsidP="00042F84">
      <w:pPr>
        <w:rPr>
          <w:rFonts w:ascii="Arial" w:hAnsi="Arial" w:cs="Arial"/>
          <w:sz w:val="24"/>
          <w:szCs w:val="24"/>
        </w:rPr>
      </w:pPr>
    </w:p>
    <w:p w14:paraId="1148F460" w14:textId="0373F04A" w:rsidR="00422AC4" w:rsidRPr="002213D9" w:rsidRDefault="001B2170" w:rsidP="00422AC4">
      <w:pPr>
        <w:pStyle w:val="Heading1"/>
        <w:rPr>
          <w:rFonts w:cs="Arial"/>
          <w:szCs w:val="24"/>
          <w:u w:val="single"/>
        </w:rPr>
      </w:pPr>
      <w:r w:rsidRPr="002213D9">
        <w:rPr>
          <w:rFonts w:cs="Arial"/>
          <w:szCs w:val="24"/>
          <w:u w:val="single"/>
        </w:rPr>
        <w:t xml:space="preserve">New renewable capacity resource categories </w:t>
      </w:r>
      <w:r w:rsidR="00422AC4" w:rsidRPr="002213D9">
        <w:rPr>
          <w:rFonts w:cs="Arial"/>
          <w:szCs w:val="24"/>
          <w:u w:val="single"/>
        </w:rPr>
        <w:t>(as found in Chapter 311</w:t>
      </w:r>
      <w:r w:rsidRPr="002213D9">
        <w:rPr>
          <w:rFonts w:cs="Arial"/>
          <w:szCs w:val="24"/>
          <w:u w:val="single"/>
        </w:rPr>
        <w:t xml:space="preserve"> §2(T)</w:t>
      </w:r>
      <w:r w:rsidR="00422AC4" w:rsidRPr="002213D9">
        <w:rPr>
          <w:rFonts w:cs="Arial"/>
          <w:szCs w:val="24"/>
          <w:u w:val="single"/>
        </w:rPr>
        <w:t>)</w:t>
      </w:r>
    </w:p>
    <w:p w14:paraId="73A0E05D" w14:textId="3C3AF0BF" w:rsidR="00422AC4" w:rsidRPr="002213D9" w:rsidRDefault="00422AC4" w:rsidP="00422AC4">
      <w:pPr>
        <w:rPr>
          <w:rFonts w:ascii="Arial" w:hAnsi="Arial" w:cs="Arial"/>
          <w:sz w:val="24"/>
          <w:szCs w:val="24"/>
        </w:rPr>
      </w:pPr>
      <w:r w:rsidRPr="002213D9">
        <w:rPr>
          <w:rFonts w:ascii="Arial" w:hAnsi="Arial" w:cs="Arial"/>
          <w:sz w:val="24"/>
          <w:szCs w:val="24"/>
        </w:rPr>
        <w:t>"New" as applied to a renewable capacity resource means qualified hydroelectric output or a renewable capacity resource that:</w:t>
      </w:r>
    </w:p>
    <w:p w14:paraId="7DCC4F89" w14:textId="77777777" w:rsidR="00422AC4" w:rsidRPr="002213D9" w:rsidRDefault="00422AC4" w:rsidP="00422AC4">
      <w:pPr>
        <w:tabs>
          <w:tab w:val="left" w:pos="720"/>
          <w:tab w:val="left" w:pos="1440"/>
          <w:tab w:val="left" w:pos="2160"/>
          <w:tab w:val="left" w:pos="2880"/>
          <w:tab w:val="left" w:pos="3600"/>
        </w:tabs>
        <w:ind w:left="1440" w:hanging="1440"/>
        <w:rPr>
          <w:rFonts w:ascii="Arial" w:hAnsi="Arial" w:cs="Arial"/>
          <w:sz w:val="24"/>
          <w:szCs w:val="24"/>
        </w:rPr>
      </w:pPr>
      <w:r w:rsidRPr="002213D9">
        <w:rPr>
          <w:rFonts w:ascii="Arial" w:hAnsi="Arial" w:cs="Arial"/>
          <w:sz w:val="24"/>
          <w:szCs w:val="24"/>
        </w:rPr>
        <w:tab/>
      </w:r>
      <w:r w:rsidRPr="002213D9">
        <w:rPr>
          <w:rFonts w:ascii="Arial" w:hAnsi="Arial" w:cs="Arial"/>
          <w:sz w:val="24"/>
          <w:szCs w:val="24"/>
        </w:rPr>
        <w:tab/>
        <w:t>(1)</w:t>
      </w:r>
      <w:r w:rsidRPr="002213D9">
        <w:rPr>
          <w:rFonts w:ascii="Arial" w:hAnsi="Arial" w:cs="Arial"/>
          <w:sz w:val="24"/>
          <w:szCs w:val="24"/>
        </w:rPr>
        <w:tab/>
        <w:t xml:space="preserve">Has an in-service date after September 1, </w:t>
      </w:r>
      <w:proofErr w:type="gramStart"/>
      <w:r w:rsidRPr="002213D9">
        <w:rPr>
          <w:rFonts w:ascii="Arial" w:hAnsi="Arial" w:cs="Arial"/>
          <w:sz w:val="24"/>
          <w:szCs w:val="24"/>
        </w:rPr>
        <w:t>2005;</w:t>
      </w:r>
      <w:proofErr w:type="gramEnd"/>
    </w:p>
    <w:p w14:paraId="22142F6F" w14:textId="77777777" w:rsidR="00422AC4" w:rsidRPr="002213D9" w:rsidRDefault="00422AC4" w:rsidP="00422AC4">
      <w:pPr>
        <w:tabs>
          <w:tab w:val="left" w:pos="720"/>
          <w:tab w:val="left" w:pos="1440"/>
          <w:tab w:val="left" w:pos="2160"/>
          <w:tab w:val="left" w:pos="2880"/>
          <w:tab w:val="left" w:pos="3600"/>
        </w:tabs>
        <w:ind w:left="1440" w:hanging="1440"/>
        <w:rPr>
          <w:rFonts w:ascii="Arial" w:hAnsi="Arial" w:cs="Arial"/>
          <w:sz w:val="24"/>
          <w:szCs w:val="24"/>
        </w:rPr>
      </w:pPr>
      <w:r w:rsidRPr="002213D9">
        <w:rPr>
          <w:rFonts w:ascii="Arial" w:hAnsi="Arial" w:cs="Arial"/>
          <w:sz w:val="24"/>
          <w:szCs w:val="24"/>
        </w:rPr>
        <w:tab/>
      </w:r>
      <w:r w:rsidRPr="002213D9">
        <w:rPr>
          <w:rFonts w:ascii="Arial" w:hAnsi="Arial" w:cs="Arial"/>
          <w:sz w:val="24"/>
          <w:szCs w:val="24"/>
        </w:rPr>
        <w:tab/>
        <w:t>(2)</w:t>
      </w:r>
      <w:r w:rsidRPr="002213D9">
        <w:rPr>
          <w:rFonts w:ascii="Arial" w:hAnsi="Arial" w:cs="Arial"/>
          <w:sz w:val="24"/>
          <w:szCs w:val="24"/>
        </w:rPr>
        <w:tab/>
        <w:t xml:space="preserve">Was added to an existing facility after September 1, </w:t>
      </w:r>
      <w:proofErr w:type="gramStart"/>
      <w:r w:rsidRPr="002213D9">
        <w:rPr>
          <w:rFonts w:ascii="Arial" w:hAnsi="Arial" w:cs="Arial"/>
          <w:sz w:val="24"/>
          <w:szCs w:val="24"/>
        </w:rPr>
        <w:t>2005;</w:t>
      </w:r>
      <w:proofErr w:type="gramEnd"/>
    </w:p>
    <w:p w14:paraId="7B6C881E" w14:textId="77777777" w:rsidR="00422AC4" w:rsidRPr="002213D9" w:rsidRDefault="00422AC4" w:rsidP="00422AC4">
      <w:pPr>
        <w:tabs>
          <w:tab w:val="left" w:pos="720"/>
          <w:tab w:val="left" w:pos="1440"/>
          <w:tab w:val="left" w:pos="2160"/>
          <w:tab w:val="left" w:pos="2880"/>
          <w:tab w:val="left" w:pos="3600"/>
        </w:tabs>
        <w:ind w:left="2160" w:hanging="2160"/>
        <w:rPr>
          <w:rFonts w:ascii="Arial" w:hAnsi="Arial" w:cs="Arial"/>
          <w:sz w:val="24"/>
          <w:szCs w:val="24"/>
        </w:rPr>
      </w:pPr>
      <w:r w:rsidRPr="002213D9">
        <w:rPr>
          <w:rFonts w:ascii="Arial" w:hAnsi="Arial" w:cs="Arial"/>
          <w:sz w:val="24"/>
          <w:szCs w:val="24"/>
        </w:rPr>
        <w:tab/>
      </w:r>
      <w:r w:rsidRPr="002213D9">
        <w:rPr>
          <w:rFonts w:ascii="Arial" w:hAnsi="Arial" w:cs="Arial"/>
          <w:sz w:val="24"/>
          <w:szCs w:val="24"/>
        </w:rPr>
        <w:tab/>
        <w:t>(3)</w:t>
      </w:r>
      <w:r w:rsidRPr="002213D9">
        <w:rPr>
          <w:rFonts w:ascii="Arial" w:hAnsi="Arial" w:cs="Arial"/>
          <w:sz w:val="24"/>
          <w:szCs w:val="24"/>
        </w:rPr>
        <w:tab/>
        <w:t>For at least 2 years was not operated or was not recognized by the New England independent system operator as a capacity resource and, after September 1, 2005, resumed operation or was recognized by the New England independent system operator as a capacity resource. For the purposes of this subparagraph, “capacity resource” has the same meaning as in 3210-C, subsection 1, paragraph A; or</w:t>
      </w:r>
    </w:p>
    <w:p w14:paraId="0DAEDC17" w14:textId="77777777" w:rsidR="00422AC4" w:rsidRPr="002213D9" w:rsidRDefault="00422AC4" w:rsidP="00422AC4">
      <w:pPr>
        <w:pStyle w:val="Default"/>
        <w:ind w:left="2160" w:hanging="720"/>
        <w:rPr>
          <w:rFonts w:ascii="Arial" w:hAnsi="Arial" w:cs="Arial"/>
        </w:rPr>
      </w:pPr>
      <w:r w:rsidRPr="002213D9">
        <w:rPr>
          <w:rFonts w:ascii="Arial" w:hAnsi="Arial" w:cs="Arial"/>
        </w:rPr>
        <w:t>(4)</w:t>
      </w:r>
      <w:r w:rsidRPr="002213D9">
        <w:rPr>
          <w:rFonts w:ascii="Arial" w:hAnsi="Arial" w:cs="Arial"/>
        </w:rPr>
        <w:tab/>
        <w:t xml:space="preserve">Was refurbished after September 1, </w:t>
      </w:r>
      <w:proofErr w:type="gramStart"/>
      <w:r w:rsidRPr="002213D9">
        <w:rPr>
          <w:rFonts w:ascii="Arial" w:hAnsi="Arial" w:cs="Arial"/>
        </w:rPr>
        <w:t>2005</w:t>
      </w:r>
      <w:proofErr w:type="gramEnd"/>
      <w:r w:rsidRPr="002213D9">
        <w:rPr>
          <w:rFonts w:ascii="Arial" w:hAnsi="Arial" w:cs="Arial"/>
        </w:rPr>
        <w:t xml:space="preserve"> and received certification from the commission: </w:t>
      </w:r>
    </w:p>
    <w:p w14:paraId="083E1522" w14:textId="77777777" w:rsidR="00422AC4" w:rsidRPr="002213D9" w:rsidRDefault="00422AC4" w:rsidP="00422AC4">
      <w:pPr>
        <w:pStyle w:val="Default"/>
        <w:ind w:left="1440" w:firstLine="720"/>
        <w:rPr>
          <w:rFonts w:ascii="Arial" w:hAnsi="Arial" w:cs="Arial"/>
        </w:rPr>
      </w:pPr>
    </w:p>
    <w:p w14:paraId="50BD645C" w14:textId="77777777" w:rsidR="00422AC4" w:rsidRPr="002213D9" w:rsidRDefault="00422AC4" w:rsidP="00422AC4">
      <w:pPr>
        <w:pStyle w:val="Default"/>
        <w:tabs>
          <w:tab w:val="left" w:pos="2880"/>
        </w:tabs>
        <w:ind w:left="2880" w:hanging="720"/>
        <w:rPr>
          <w:rFonts w:ascii="Arial" w:hAnsi="Arial" w:cs="Arial"/>
        </w:rPr>
      </w:pPr>
      <w:r w:rsidRPr="002213D9">
        <w:rPr>
          <w:rFonts w:ascii="Arial" w:hAnsi="Arial" w:cs="Arial"/>
        </w:rPr>
        <w:t>(a)</w:t>
      </w:r>
      <w:r w:rsidRPr="002213D9">
        <w:rPr>
          <w:rFonts w:ascii="Arial" w:hAnsi="Arial" w:cs="Arial"/>
        </w:rPr>
        <w:tab/>
        <w:t xml:space="preserve">Before September 1, 2019, that it is operating beyond its previous useful life or </w:t>
      </w:r>
      <w:r w:rsidRPr="002213D9">
        <w:rPr>
          <w:rFonts w:ascii="Arial" w:hAnsi="Arial" w:cs="Arial"/>
          <w:bCs/>
          <w:iCs/>
        </w:rPr>
        <w:t xml:space="preserve">is </w:t>
      </w:r>
      <w:r w:rsidRPr="002213D9">
        <w:rPr>
          <w:rFonts w:ascii="Arial" w:hAnsi="Arial" w:cs="Arial"/>
        </w:rPr>
        <w:t xml:space="preserve">employing an alternate technology that significantly increases the efficiency of the generation process; or </w:t>
      </w:r>
    </w:p>
    <w:p w14:paraId="0CC0014E" w14:textId="77777777" w:rsidR="00422AC4" w:rsidRPr="002213D9" w:rsidRDefault="00422AC4" w:rsidP="00422AC4">
      <w:pPr>
        <w:pStyle w:val="Default"/>
        <w:ind w:left="2880" w:hanging="720"/>
        <w:rPr>
          <w:rFonts w:ascii="Arial" w:hAnsi="Arial" w:cs="Arial"/>
        </w:rPr>
      </w:pPr>
    </w:p>
    <w:p w14:paraId="0C559E3E" w14:textId="76F788CE" w:rsidR="007F71F0" w:rsidRPr="002213D9" w:rsidRDefault="00422AC4" w:rsidP="001B2170">
      <w:pPr>
        <w:pStyle w:val="Default"/>
        <w:ind w:left="2880" w:hanging="720"/>
        <w:rPr>
          <w:rFonts w:ascii="Arial" w:hAnsi="Arial" w:cs="Arial"/>
          <w:iCs/>
        </w:rPr>
      </w:pPr>
      <w:r w:rsidRPr="002213D9">
        <w:rPr>
          <w:rFonts w:ascii="Arial" w:hAnsi="Arial" w:cs="Arial"/>
        </w:rPr>
        <w:t>(b)</w:t>
      </w:r>
      <w:r w:rsidRPr="002213D9">
        <w:rPr>
          <w:rFonts w:ascii="Arial" w:hAnsi="Arial" w:cs="Arial"/>
        </w:rPr>
        <w:tab/>
        <w:t>On or after September 1, 2019, that it is operating beyond its previous useful life as evidenced by a finding that the facility would be reasonably likely to cease operation if not for substantial capital investment made after September 1, 2018</w:t>
      </w:r>
      <w:r w:rsidRPr="002213D9">
        <w:rPr>
          <w:rFonts w:ascii="Arial" w:hAnsi="Arial" w:cs="Arial"/>
          <w:iCs/>
        </w:rPr>
        <w:t>, except for capital investment required to meet state and federal fish passage standards.</w:t>
      </w:r>
    </w:p>
    <w:sectPr w:rsidR="007F71F0" w:rsidRPr="002213D9" w:rsidSect="001B217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64738" w14:textId="77777777" w:rsidR="003C0B71" w:rsidRDefault="003C0B71" w:rsidP="00422CE6">
      <w:pPr>
        <w:spacing w:after="0" w:line="240" w:lineRule="auto"/>
      </w:pPr>
      <w:r>
        <w:separator/>
      </w:r>
    </w:p>
  </w:endnote>
  <w:endnote w:type="continuationSeparator" w:id="0">
    <w:p w14:paraId="56B707E1" w14:textId="77777777" w:rsidR="003C0B71" w:rsidRDefault="003C0B71" w:rsidP="0042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F0CA" w14:textId="1283633A" w:rsidR="00422CE6" w:rsidRDefault="00840D4E" w:rsidP="00840D4E">
    <w:pPr>
      <w:pStyle w:val="Footer"/>
      <w:jc w:val="right"/>
    </w:pPr>
    <w:r>
      <w:t xml:space="preserve">Last updated: </w:t>
    </w:r>
    <w:r w:rsidR="00986794">
      <w:t>June 2</w:t>
    </w:r>
    <w: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143B" w14:textId="77777777" w:rsidR="003C0B71" w:rsidRDefault="003C0B71" w:rsidP="00422CE6">
      <w:pPr>
        <w:spacing w:after="0" w:line="240" w:lineRule="auto"/>
      </w:pPr>
      <w:r>
        <w:separator/>
      </w:r>
    </w:p>
  </w:footnote>
  <w:footnote w:type="continuationSeparator" w:id="0">
    <w:p w14:paraId="10A043A2" w14:textId="77777777" w:rsidR="003C0B71" w:rsidRDefault="003C0B71" w:rsidP="00422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67AC3"/>
    <w:multiLevelType w:val="hybridMultilevel"/>
    <w:tmpl w:val="AEC41970"/>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C4"/>
    <w:rsid w:val="00042F84"/>
    <w:rsid w:val="00066A8D"/>
    <w:rsid w:val="001B2170"/>
    <w:rsid w:val="002213D9"/>
    <w:rsid w:val="0031109B"/>
    <w:rsid w:val="00325D0A"/>
    <w:rsid w:val="003365F8"/>
    <w:rsid w:val="00397652"/>
    <w:rsid w:val="003C0B71"/>
    <w:rsid w:val="00422AC4"/>
    <w:rsid w:val="00422CE6"/>
    <w:rsid w:val="00503FED"/>
    <w:rsid w:val="00530971"/>
    <w:rsid w:val="007B0FDE"/>
    <w:rsid w:val="007E5409"/>
    <w:rsid w:val="007F71F0"/>
    <w:rsid w:val="00840D4E"/>
    <w:rsid w:val="00986794"/>
    <w:rsid w:val="00B15EEE"/>
    <w:rsid w:val="00BA5179"/>
    <w:rsid w:val="00D13EF7"/>
    <w:rsid w:val="00D275BF"/>
    <w:rsid w:val="00D407FE"/>
    <w:rsid w:val="00DA7411"/>
    <w:rsid w:val="00E85508"/>
    <w:rsid w:val="00EB3EC8"/>
    <w:rsid w:val="00EE0D90"/>
    <w:rsid w:val="00EF53AE"/>
    <w:rsid w:val="00FA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6B28"/>
  <w15:chartTrackingRefBased/>
  <w15:docId w15:val="{BB3559B1-D610-4A63-97C8-063D4A6C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AC4"/>
    <w:pPr>
      <w:spacing w:after="200" w:line="276" w:lineRule="auto"/>
    </w:pPr>
  </w:style>
  <w:style w:type="paragraph" w:styleId="Heading1">
    <w:name w:val="heading 1"/>
    <w:basedOn w:val="Normal"/>
    <w:next w:val="Normal"/>
    <w:link w:val="Heading1Char"/>
    <w:uiPriority w:val="9"/>
    <w:qFormat/>
    <w:rsid w:val="00422AC4"/>
    <w:pPr>
      <w:keepNext/>
      <w:keepLines/>
      <w:spacing w:before="24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397652"/>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7652"/>
    <w:pPr>
      <w:keepNext/>
      <w:keepLines/>
      <w:spacing w:before="4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7652"/>
    <w:rPr>
      <w:rFonts w:ascii="Arial" w:eastAsiaTheme="majorEastAsia" w:hAnsi="Arial" w:cstheme="majorBidi"/>
      <w:color w:val="2F5496" w:themeColor="accent1" w:themeShade="BF"/>
      <w:sz w:val="26"/>
      <w:szCs w:val="26"/>
    </w:rPr>
  </w:style>
  <w:style w:type="character" w:customStyle="1" w:styleId="Heading1Char">
    <w:name w:val="Heading 1 Char"/>
    <w:basedOn w:val="DefaultParagraphFont"/>
    <w:link w:val="Heading1"/>
    <w:uiPriority w:val="9"/>
    <w:rsid w:val="00422AC4"/>
    <w:rPr>
      <w:rFonts w:ascii="Arial" w:eastAsiaTheme="majorEastAsia" w:hAnsi="Arial" w:cstheme="majorBidi"/>
      <w:b/>
      <w:sz w:val="24"/>
      <w:szCs w:val="32"/>
    </w:rPr>
  </w:style>
  <w:style w:type="character" w:customStyle="1" w:styleId="Heading3Char">
    <w:name w:val="Heading 3 Char"/>
    <w:basedOn w:val="DefaultParagraphFont"/>
    <w:link w:val="Heading3"/>
    <w:uiPriority w:val="9"/>
    <w:semiHidden/>
    <w:rsid w:val="00397652"/>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422AC4"/>
    <w:rPr>
      <w:color w:val="0563C1" w:themeColor="hyperlink"/>
      <w:u w:val="single"/>
    </w:rPr>
  </w:style>
  <w:style w:type="paragraph" w:customStyle="1" w:styleId="Default">
    <w:name w:val="Default"/>
    <w:rsid w:val="00422A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22AC4"/>
    <w:pPr>
      <w:ind w:left="720"/>
      <w:contextualSpacing/>
    </w:pPr>
  </w:style>
  <w:style w:type="character" w:styleId="FollowedHyperlink">
    <w:name w:val="FollowedHyperlink"/>
    <w:basedOn w:val="DefaultParagraphFont"/>
    <w:uiPriority w:val="99"/>
    <w:semiHidden/>
    <w:unhideWhenUsed/>
    <w:rsid w:val="001B2170"/>
    <w:rPr>
      <w:color w:val="954F72" w:themeColor="followedHyperlink"/>
      <w:u w:val="single"/>
    </w:rPr>
  </w:style>
  <w:style w:type="paragraph" w:styleId="Header">
    <w:name w:val="header"/>
    <w:basedOn w:val="Normal"/>
    <w:link w:val="HeaderChar"/>
    <w:uiPriority w:val="99"/>
    <w:unhideWhenUsed/>
    <w:rsid w:val="00422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CE6"/>
  </w:style>
  <w:style w:type="paragraph" w:styleId="Footer">
    <w:name w:val="footer"/>
    <w:basedOn w:val="Normal"/>
    <w:link w:val="FooterChar"/>
    <w:uiPriority w:val="99"/>
    <w:unhideWhenUsed/>
    <w:rsid w:val="00422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CE6"/>
  </w:style>
  <w:style w:type="character" w:styleId="CommentReference">
    <w:name w:val="annotation reference"/>
    <w:basedOn w:val="DefaultParagraphFont"/>
    <w:uiPriority w:val="99"/>
    <w:semiHidden/>
    <w:unhideWhenUsed/>
    <w:rsid w:val="00D407FE"/>
    <w:rPr>
      <w:sz w:val="16"/>
      <w:szCs w:val="16"/>
    </w:rPr>
  </w:style>
  <w:style w:type="paragraph" w:styleId="CommentText">
    <w:name w:val="annotation text"/>
    <w:basedOn w:val="Normal"/>
    <w:link w:val="CommentTextChar"/>
    <w:uiPriority w:val="99"/>
    <w:semiHidden/>
    <w:unhideWhenUsed/>
    <w:rsid w:val="00D407FE"/>
    <w:pPr>
      <w:spacing w:line="240" w:lineRule="auto"/>
    </w:pPr>
    <w:rPr>
      <w:sz w:val="20"/>
      <w:szCs w:val="20"/>
    </w:rPr>
  </w:style>
  <w:style w:type="character" w:customStyle="1" w:styleId="CommentTextChar">
    <w:name w:val="Comment Text Char"/>
    <w:basedOn w:val="DefaultParagraphFont"/>
    <w:link w:val="CommentText"/>
    <w:uiPriority w:val="99"/>
    <w:semiHidden/>
    <w:rsid w:val="00D407FE"/>
    <w:rPr>
      <w:sz w:val="20"/>
      <w:szCs w:val="20"/>
    </w:rPr>
  </w:style>
  <w:style w:type="paragraph" w:styleId="CommentSubject">
    <w:name w:val="annotation subject"/>
    <w:basedOn w:val="CommentText"/>
    <w:next w:val="CommentText"/>
    <w:link w:val="CommentSubjectChar"/>
    <w:uiPriority w:val="99"/>
    <w:semiHidden/>
    <w:unhideWhenUsed/>
    <w:rsid w:val="00D407FE"/>
    <w:rPr>
      <w:b/>
      <w:bCs/>
    </w:rPr>
  </w:style>
  <w:style w:type="character" w:customStyle="1" w:styleId="CommentSubjectChar">
    <w:name w:val="Comment Subject Char"/>
    <w:basedOn w:val="CommentTextChar"/>
    <w:link w:val="CommentSubject"/>
    <w:uiPriority w:val="99"/>
    <w:semiHidden/>
    <w:rsid w:val="00D407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ine.gov/sos/cec/rules/65/407/407c31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Grumstrup, Ethan</dc:creator>
  <cp:keywords/>
  <dc:description/>
  <cp:lastModifiedBy>Pallozzi, Julie</cp:lastModifiedBy>
  <cp:revision>20</cp:revision>
  <dcterms:created xsi:type="dcterms:W3CDTF">2023-04-11T17:11:00Z</dcterms:created>
  <dcterms:modified xsi:type="dcterms:W3CDTF">2023-06-05T14:31:00Z</dcterms:modified>
</cp:coreProperties>
</file>